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SEGRETARIO COMUNALE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AFFARI GENERALI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Segreteria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Assistenza organi istituzionali: Surroghe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nell'assistenza alla compilazione dei surroghi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82/2005 - L. 190/2012 - D.Lgs.n. 33/2013 - DPR n. 62/2013 - Statuto - Regolamento sul procedimento amministrativo - D.Lgs. 267/2000 T.U.E.L. - Delibera di Consiglio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SEGRETARIO COMUNALE SETTORE/UNITA' ORGANIZZATIVA AFFARI GENERALI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 Indirizzo:Piazza Signorelli n.1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Telefono:0384.253015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Fax: 0384.253829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EMail:segreteria@comune.parona.pv.it</w:t>
            </w:r>
          </w:p>
          <w:p w:rsidR="008E27B0" w:rsidRPr="00194399" w:rsidRDefault="00194399">
            <w:pPr>
              <w:jc w:val="both"/>
              <w:rPr>
                <w:lang w:val="en-US"/>
              </w:rPr>
            </w:pPr>
            <w:r w:rsidRPr="00194399">
              <w:rPr>
                <w:rFonts w:ascii="Arial" w:hAnsi="Arial"/>
                <w:lang w:val="en-US"/>
              </w:rPr>
              <w:t>Email: direzionegenerale@comune.parona.pv.it</w:t>
            </w:r>
          </w:p>
          <w:p w:rsidR="008E27B0" w:rsidRPr="00194399" w:rsidRDefault="00194399">
            <w:pPr>
              <w:jc w:val="both"/>
              <w:rPr>
                <w:lang w:val="en-US"/>
              </w:rPr>
            </w:pPr>
            <w:proofErr w:type="spellStart"/>
            <w:r w:rsidRPr="00194399">
              <w:rPr>
                <w:rFonts w:ascii="Arial" w:hAnsi="Arial"/>
                <w:lang w:val="en-US"/>
              </w:rPr>
              <w:t>PEC:parona.comune.pv@pec.it</w:t>
            </w:r>
            <w:proofErr w:type="spellEnd"/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</w:t>
            </w:r>
            <w:r>
              <w:rPr>
                <w:rFonts w:ascii="Arial" w:hAnsi="Arial"/>
              </w:rPr>
              <w:t>- 13.00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194399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8E27B0" w:rsidRPr="00194399" w:rsidRDefault="00194399">
            <w:pPr>
              <w:jc w:val="both"/>
              <w:rPr>
                <w:lang w:val="en-US"/>
              </w:rPr>
            </w:pPr>
            <w:proofErr w:type="spellStart"/>
            <w:r w:rsidRPr="00194399">
              <w:rPr>
                <w:rFonts w:ascii="Arial" w:hAnsi="Arial"/>
                <w:lang w:val="en-US"/>
              </w:rPr>
              <w:t>EMail</w:t>
            </w:r>
            <w:proofErr w:type="spellEnd"/>
            <w:r w:rsidRPr="00194399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8E27B0" w:rsidRDefault="00194399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Segreteria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I consiglieri chiamati a ricoprire un seggio vacante entrano in carica 'non appena adottata la relativa </w:t>
            </w:r>
            <w:r w:rsidRPr="007137E0">
              <w:rPr>
                <w:rFonts w:ascii="Arial" w:hAnsi="Arial"/>
                <w:color w:val="000000"/>
              </w:rPr>
              <w:lastRenderedPageBreak/>
              <w:t>deliberazione' di surrogazione da parte del Consiglio comunale che procede a sostituire il consigliere cessato dalla carica con il candidato che, nella medesima lista, segue immediatamente l'ultimo eletto (art. 45, comma 1, TUEL).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deliberazione C.C.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94399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E27B0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2020-06-30T09:54:00Z</dcterms:modified>
</cp:coreProperties>
</file>